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9F1" w:rsidRPr="00060F29" w:rsidRDefault="00F249F1" w:rsidP="00160F4B">
      <w:pPr>
        <w:shd w:val="clear" w:color="auto" w:fill="33CCCC"/>
        <w:rPr>
          <w:sz w:val="28"/>
          <w:szCs w:val="28"/>
          <w:lang w:val="fr-FR"/>
        </w:rPr>
      </w:pPr>
    </w:p>
    <w:p w:rsidR="00F249F1" w:rsidRPr="00060F29" w:rsidRDefault="00F249F1" w:rsidP="00160F4B">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160F4B">
      <w:pPr>
        <w:shd w:val="clear" w:color="auto" w:fill="33CCCC"/>
        <w:rPr>
          <w:sz w:val="28"/>
          <w:szCs w:val="28"/>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rPr>
          <w:lang w:val="fr-FR"/>
        </w:rPr>
      </w:pPr>
    </w:p>
    <w:p w:rsidR="00F249F1" w:rsidRPr="00060F29" w:rsidRDefault="00F249F1" w:rsidP="00160F4B">
      <w:pPr>
        <w:jc w:val="center"/>
        <w:rPr>
          <w:b/>
          <w:sz w:val="48"/>
          <w:szCs w:val="48"/>
          <w:lang w:val="fr-FR"/>
        </w:rPr>
      </w:pPr>
      <w:r w:rsidRPr="00060F29">
        <w:rPr>
          <w:b/>
          <w:sz w:val="48"/>
          <w:szCs w:val="48"/>
          <w:lang w:val="fr-FR"/>
        </w:rPr>
        <w:t>Chapitre    9</w:t>
      </w:r>
    </w:p>
    <w:p w:rsidR="00F249F1" w:rsidRPr="00060F29" w:rsidRDefault="00F249F1" w:rsidP="00160F4B">
      <w:pPr>
        <w:jc w:val="center"/>
        <w:rPr>
          <w:b/>
          <w:sz w:val="24"/>
          <w:lang w:val="fr-FR"/>
        </w:rPr>
      </w:pPr>
    </w:p>
    <w:p w:rsidR="00F249F1" w:rsidRPr="00060F29" w:rsidRDefault="00F249F1" w:rsidP="00160F4B">
      <w:pPr>
        <w:jc w:val="center"/>
        <w:rPr>
          <w:b/>
          <w:sz w:val="48"/>
          <w:szCs w:val="48"/>
          <w:lang w:val="fr-FR"/>
        </w:rPr>
      </w:pPr>
      <w:r w:rsidRPr="00060F29">
        <w:rPr>
          <w:b/>
          <w:sz w:val="48"/>
          <w:szCs w:val="48"/>
          <w:lang w:val="fr-FR"/>
        </w:rPr>
        <w:t>Protection de la santé</w:t>
      </w:r>
    </w:p>
    <w:p w:rsidR="00F249F1" w:rsidRPr="00060F29" w:rsidRDefault="00F249F1" w:rsidP="00160F4B">
      <w:pPr>
        <w:jc w:val="center"/>
        <w:rPr>
          <w:b/>
          <w:sz w:val="32"/>
          <w:szCs w:val="32"/>
          <w:lang w:val="fr-FR"/>
        </w:rPr>
      </w:pPr>
    </w:p>
    <w:p w:rsidR="00F249F1" w:rsidRPr="00060F29" w:rsidRDefault="005C3C98" w:rsidP="00160F4B">
      <w:pPr>
        <w:jc w:val="center"/>
        <w:rPr>
          <w:b/>
          <w:sz w:val="32"/>
          <w:szCs w:val="32"/>
          <w:lang w:val="fr-FR"/>
        </w:rPr>
      </w:pPr>
      <w:r>
        <w:rPr>
          <w:b/>
          <w:noProof/>
          <w:sz w:val="32"/>
          <w:szCs w:val="32"/>
          <w:lang w:val="fr-CH" w:eastAsia="fr-CH"/>
        </w:rPr>
        <w:drawing>
          <wp:inline distT="0" distB="0" distL="0" distR="0">
            <wp:extent cx="5754370" cy="4613275"/>
            <wp:effectExtent l="0" t="0" r="0" b="0"/>
            <wp:docPr id="19" name="Bild 19"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160F4B">
      <w:pPr>
        <w:rPr>
          <w:sz w:val="8"/>
          <w:szCs w:val="8"/>
          <w:lang w:val="fr-FR"/>
        </w:rPr>
      </w:pPr>
      <w:r w:rsidRPr="00060F29">
        <w:rPr>
          <w:lang w:val="fr-FR"/>
        </w:rPr>
        <w:br w:type="page"/>
      </w:r>
    </w:p>
    <w:p w:rsidR="00F249F1" w:rsidRPr="00060F29" w:rsidRDefault="00F249F1" w:rsidP="00160F4B">
      <w:pPr>
        <w:shd w:val="clear" w:color="auto" w:fill="33CCCC"/>
        <w:rPr>
          <w:sz w:val="28"/>
          <w:szCs w:val="28"/>
          <w:lang w:val="fr-FR"/>
        </w:rPr>
      </w:pPr>
    </w:p>
    <w:p w:rsidR="00F249F1" w:rsidRPr="00060F29" w:rsidRDefault="00F249F1" w:rsidP="00160F4B">
      <w:pPr>
        <w:shd w:val="clear" w:color="auto" w:fill="33CCCC"/>
        <w:rPr>
          <w:b/>
          <w:sz w:val="28"/>
          <w:szCs w:val="28"/>
          <w:lang w:val="fr-FR"/>
        </w:rPr>
      </w:pPr>
      <w:r w:rsidRPr="00060F29">
        <w:rPr>
          <w:b/>
          <w:sz w:val="28"/>
          <w:szCs w:val="28"/>
          <w:lang w:val="fr-FR"/>
        </w:rPr>
        <w:t>9.</w:t>
      </w:r>
      <w:r w:rsidRPr="00060F29">
        <w:rPr>
          <w:b/>
          <w:sz w:val="28"/>
          <w:szCs w:val="28"/>
          <w:lang w:val="fr-FR"/>
        </w:rPr>
        <w:tab/>
        <w:t>Protection de la santé</w:t>
      </w:r>
    </w:p>
    <w:p w:rsidR="00F249F1" w:rsidRPr="00060F29" w:rsidRDefault="00F249F1" w:rsidP="00160F4B">
      <w:pPr>
        <w:shd w:val="clear" w:color="auto" w:fill="33CCCC"/>
        <w:rPr>
          <w:sz w:val="28"/>
          <w:szCs w:val="28"/>
          <w:lang w:val="fr-FR"/>
        </w:rPr>
      </w:pPr>
    </w:p>
    <w:p w:rsidR="00F249F1" w:rsidRPr="00060F29" w:rsidRDefault="00F249F1" w:rsidP="00160F4B">
      <w:pPr>
        <w:rPr>
          <w:szCs w:val="22"/>
          <w:lang w:val="fr-FR"/>
        </w:rPr>
      </w:pPr>
    </w:p>
    <w:p w:rsidR="00F249F1" w:rsidRPr="00060F29" w:rsidRDefault="00F249F1" w:rsidP="00160F4B">
      <w:pPr>
        <w:rPr>
          <w:szCs w:val="22"/>
          <w:lang w:val="fr-FR"/>
        </w:rPr>
      </w:pPr>
    </w:p>
    <w:p w:rsidR="00F249F1" w:rsidRPr="00060F29" w:rsidRDefault="00F249F1" w:rsidP="00160F4B">
      <w:pPr>
        <w:rPr>
          <w:b/>
          <w:sz w:val="28"/>
          <w:szCs w:val="28"/>
          <w:lang w:val="fr-FR"/>
        </w:rPr>
      </w:pPr>
      <w:r w:rsidRPr="00060F29">
        <w:rPr>
          <w:b/>
          <w:sz w:val="28"/>
          <w:szCs w:val="28"/>
          <w:lang w:val="fr-FR"/>
        </w:rPr>
        <w:t>Pourquoi la protection de la santé?</w:t>
      </w:r>
    </w:p>
    <w:p w:rsidR="00F249F1" w:rsidRPr="00060F29" w:rsidRDefault="00F249F1" w:rsidP="00160F4B">
      <w:pPr>
        <w:rPr>
          <w:szCs w:val="22"/>
          <w:lang w:val="fr-FR"/>
        </w:rPr>
      </w:pPr>
    </w:p>
    <w:p w:rsidR="00F249F1" w:rsidRPr="00060F29" w:rsidRDefault="00F249F1" w:rsidP="00160F4B">
      <w:pPr>
        <w:numPr>
          <w:ilvl w:val="0"/>
          <w:numId w:val="1"/>
        </w:numPr>
        <w:rPr>
          <w:szCs w:val="22"/>
          <w:lang w:val="fr-FR"/>
        </w:rPr>
      </w:pPr>
      <w:r w:rsidRPr="00060F29">
        <w:rPr>
          <w:szCs w:val="22"/>
          <w:lang w:val="fr-FR"/>
        </w:rPr>
        <w:t xml:space="preserve">La prise en compte des principes et règles de l’ergonomie, de l’hygiène du travail et de la psychologie du travail est une condition de la protection globale de la santé et de l’intégrité des employé(e)s. </w:t>
      </w:r>
    </w:p>
    <w:p w:rsidR="00F249F1" w:rsidRPr="00060F29" w:rsidRDefault="00F249F1" w:rsidP="00160F4B">
      <w:pPr>
        <w:rPr>
          <w:szCs w:val="22"/>
          <w:lang w:val="fr-FR"/>
        </w:rPr>
      </w:pPr>
    </w:p>
    <w:p w:rsidR="00F249F1" w:rsidRPr="00060F29" w:rsidRDefault="00F249F1" w:rsidP="00160F4B">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160F4B">
      <w:pPr>
        <w:rPr>
          <w:szCs w:val="22"/>
          <w:lang w:val="fr-FR"/>
        </w:rPr>
      </w:pPr>
    </w:p>
    <w:p w:rsidR="00F249F1" w:rsidRPr="00060F29" w:rsidRDefault="00F249F1" w:rsidP="00160F4B">
      <w:pPr>
        <w:numPr>
          <w:ilvl w:val="0"/>
          <w:numId w:val="2"/>
        </w:numPr>
        <w:rPr>
          <w:szCs w:val="22"/>
          <w:lang w:val="fr-FR"/>
        </w:rPr>
      </w:pPr>
      <w:r w:rsidRPr="00060F29">
        <w:rPr>
          <w:szCs w:val="22"/>
          <w:lang w:val="fr-FR"/>
        </w:rPr>
        <w:t>La protection de la santé au travail est aussi importante que la prévention des accidents dans les entreprises. Les chiffres suivants le montrent avec force</w:t>
      </w:r>
      <w:r>
        <w:rPr>
          <w:szCs w:val="22"/>
          <w:lang w:val="fr-FR"/>
        </w:rPr>
        <w:t> :</w:t>
      </w:r>
      <w:r w:rsidRPr="00060F29">
        <w:rPr>
          <w:szCs w:val="22"/>
          <w:lang w:val="fr-FR"/>
        </w:rPr>
        <w:t xml:space="preserve"> </w:t>
      </w:r>
    </w:p>
    <w:p w:rsidR="00F249F1" w:rsidRPr="00060F29" w:rsidRDefault="00F249F1" w:rsidP="00160F4B">
      <w:pPr>
        <w:ind w:left="360"/>
        <w:rPr>
          <w:szCs w:val="22"/>
          <w:lang w:val="fr-FR"/>
        </w:rPr>
      </w:pPr>
    </w:p>
    <w:p w:rsidR="00F249F1" w:rsidRPr="00060F29" w:rsidRDefault="00F249F1" w:rsidP="00160F4B">
      <w:pPr>
        <w:numPr>
          <w:ilvl w:val="1"/>
          <w:numId w:val="2"/>
        </w:numPr>
        <w:rPr>
          <w:szCs w:val="22"/>
          <w:lang w:val="fr-FR"/>
        </w:rPr>
      </w:pPr>
      <w:r w:rsidRPr="00060F29">
        <w:rPr>
          <w:szCs w:val="22"/>
          <w:lang w:val="fr-FR"/>
        </w:rPr>
        <w:t>Chaque année, environ 250</w:t>
      </w:r>
      <w:r>
        <w:rPr>
          <w:szCs w:val="22"/>
          <w:lang w:val="fr-FR"/>
        </w:rPr>
        <w:t> </w:t>
      </w:r>
      <w:r w:rsidRPr="00060F29">
        <w:rPr>
          <w:szCs w:val="22"/>
          <w:lang w:val="fr-FR"/>
        </w:rPr>
        <w:t xml:space="preserve">000 salarié(e)s </w:t>
      </w:r>
      <w:r>
        <w:rPr>
          <w:szCs w:val="22"/>
          <w:lang w:val="fr-FR"/>
        </w:rPr>
        <w:t>s</w:t>
      </w:r>
      <w:r w:rsidRPr="00060F29">
        <w:rPr>
          <w:szCs w:val="22"/>
          <w:lang w:val="fr-FR"/>
        </w:rPr>
        <w:t xml:space="preserve">ont </w:t>
      </w:r>
      <w:r>
        <w:rPr>
          <w:szCs w:val="22"/>
          <w:lang w:val="fr-FR"/>
        </w:rPr>
        <w:t>victimes d’</w:t>
      </w:r>
      <w:r w:rsidRPr="00060F29">
        <w:rPr>
          <w:szCs w:val="22"/>
          <w:lang w:val="fr-FR"/>
        </w:rPr>
        <w:t>un accident au travail en Suisse.</w:t>
      </w:r>
    </w:p>
    <w:p w:rsidR="00F249F1" w:rsidRPr="00060F29" w:rsidRDefault="00F249F1" w:rsidP="00160F4B">
      <w:pPr>
        <w:numPr>
          <w:ilvl w:val="1"/>
          <w:numId w:val="2"/>
        </w:numPr>
        <w:rPr>
          <w:szCs w:val="22"/>
          <w:lang w:val="fr-FR"/>
        </w:rPr>
      </w:pPr>
      <w:r w:rsidRPr="00060F29">
        <w:rPr>
          <w:szCs w:val="22"/>
          <w:lang w:val="fr-FR"/>
        </w:rPr>
        <w:t>670</w:t>
      </w:r>
      <w:r>
        <w:rPr>
          <w:szCs w:val="22"/>
          <w:lang w:val="fr-FR"/>
        </w:rPr>
        <w:t> </w:t>
      </w:r>
      <w:r w:rsidRPr="00060F29">
        <w:rPr>
          <w:szCs w:val="22"/>
          <w:lang w:val="fr-FR"/>
        </w:rPr>
        <w:t>000 salarié(e)s se plaignent, en Suisse, de troubles musculo-squelettiques (troubles de l’appareil locomoteur associés au travail).</w:t>
      </w:r>
    </w:p>
    <w:p w:rsidR="00F249F1" w:rsidRDefault="00F249F1" w:rsidP="00160F4B">
      <w:pPr>
        <w:numPr>
          <w:ilvl w:val="1"/>
          <w:numId w:val="2"/>
        </w:numPr>
        <w:rPr>
          <w:szCs w:val="22"/>
          <w:lang w:val="fr-FR"/>
        </w:rPr>
      </w:pPr>
      <w:r>
        <w:rPr>
          <w:szCs w:val="22"/>
          <w:lang w:val="fr-FR"/>
        </w:rPr>
        <w:t xml:space="preserve">Selon une enquête, </w:t>
      </w:r>
      <w:r w:rsidRPr="00060F29">
        <w:rPr>
          <w:szCs w:val="22"/>
          <w:lang w:val="fr-FR"/>
        </w:rPr>
        <w:t>nettement plus d’un million de salarié(e)s (34 %</w:t>
      </w:r>
      <w:r>
        <w:rPr>
          <w:szCs w:val="22"/>
          <w:lang w:val="fr-FR"/>
        </w:rPr>
        <w:t>)</w:t>
      </w:r>
      <w:r w:rsidRPr="00060F29">
        <w:rPr>
          <w:szCs w:val="22"/>
          <w:lang w:val="fr-FR"/>
        </w:rPr>
        <w:t xml:space="preserve"> </w:t>
      </w:r>
      <w:r>
        <w:rPr>
          <w:szCs w:val="22"/>
          <w:lang w:val="fr-FR"/>
        </w:rPr>
        <w:t xml:space="preserve">se sentent </w:t>
      </w:r>
      <w:r w:rsidRPr="00060F29">
        <w:rPr>
          <w:szCs w:val="22"/>
          <w:lang w:val="fr-FR"/>
        </w:rPr>
        <w:t>souvent ou très souvent stressés au travail. Cela correspond à une augmentation de 30 % dans les dix dernières années.</w:t>
      </w:r>
    </w:p>
    <w:p w:rsidR="00F249F1" w:rsidRPr="00060F29" w:rsidRDefault="00F249F1" w:rsidP="00160F4B">
      <w:pPr>
        <w:rPr>
          <w:szCs w:val="22"/>
          <w:lang w:val="fr-FR"/>
        </w:rPr>
      </w:pPr>
    </w:p>
    <w:p w:rsidR="00F249F1" w:rsidRPr="00060F29" w:rsidRDefault="00F249F1" w:rsidP="008F6799">
      <w:pPr>
        <w:numPr>
          <w:ilvl w:val="0"/>
          <w:numId w:val="2"/>
        </w:numPr>
        <w:rPr>
          <w:szCs w:val="22"/>
          <w:lang w:val="fr-FR"/>
        </w:rPr>
      </w:pPr>
      <w:r w:rsidRPr="00060F29">
        <w:rPr>
          <w:szCs w:val="22"/>
          <w:lang w:val="fr-FR"/>
        </w:rPr>
        <w:t>Dans le monde du travail, la valeur de la protection de la santé au travail reste encore sous-évaluée et/ou négligée par rapport à la prévention des accidents, cela pour différentes raisons</w:t>
      </w:r>
      <w:r>
        <w:rPr>
          <w:szCs w:val="22"/>
          <w:lang w:val="fr-FR"/>
        </w:rPr>
        <w:t> :</w:t>
      </w:r>
    </w:p>
    <w:p w:rsidR="00F249F1" w:rsidRPr="00060F29" w:rsidRDefault="00F249F1" w:rsidP="00160F4B">
      <w:pPr>
        <w:rPr>
          <w:szCs w:val="22"/>
          <w:lang w:val="fr-FR"/>
        </w:rPr>
      </w:pPr>
    </w:p>
    <w:p w:rsidR="00F249F1" w:rsidRPr="00060F29" w:rsidRDefault="00F249F1" w:rsidP="008F6799">
      <w:pPr>
        <w:numPr>
          <w:ilvl w:val="0"/>
          <w:numId w:val="8"/>
        </w:numPr>
        <w:tabs>
          <w:tab w:val="clear" w:pos="720"/>
        </w:tabs>
        <w:ind w:left="1440"/>
        <w:rPr>
          <w:szCs w:val="22"/>
          <w:lang w:val="fr-FR"/>
        </w:rPr>
      </w:pPr>
      <w:r w:rsidRPr="00060F29">
        <w:rPr>
          <w:szCs w:val="22"/>
          <w:lang w:val="fr-FR"/>
        </w:rPr>
        <w:t xml:space="preserve">La </w:t>
      </w:r>
      <w:r>
        <w:rPr>
          <w:szCs w:val="22"/>
          <w:lang w:val="fr-FR"/>
        </w:rPr>
        <w:t>« </w:t>
      </w:r>
      <w:r w:rsidRPr="00060F29">
        <w:rPr>
          <w:szCs w:val="22"/>
          <w:lang w:val="fr-FR"/>
        </w:rPr>
        <w:t>multicausalité</w:t>
      </w:r>
      <w:r>
        <w:rPr>
          <w:szCs w:val="22"/>
          <w:lang w:val="fr-FR"/>
        </w:rPr>
        <w:t> » :</w:t>
      </w:r>
      <w:r w:rsidRPr="00060F29">
        <w:rPr>
          <w:szCs w:val="22"/>
          <w:lang w:val="fr-FR"/>
        </w:rPr>
        <w:t xml:space="preserve"> les raisons d’une atteinte à la santé ou d’un trouble de la santé proviennent en partie des conditions de travail, en partie de l’environnement privé et personnel.</w:t>
      </w:r>
    </w:p>
    <w:p w:rsidR="00F249F1" w:rsidRPr="00060F29" w:rsidRDefault="00F249F1" w:rsidP="008F6799">
      <w:pPr>
        <w:numPr>
          <w:ilvl w:val="0"/>
          <w:numId w:val="8"/>
        </w:numPr>
        <w:tabs>
          <w:tab w:val="clear" w:pos="720"/>
        </w:tabs>
        <w:ind w:left="1440"/>
        <w:rPr>
          <w:szCs w:val="22"/>
          <w:lang w:val="fr-FR"/>
        </w:rPr>
      </w:pPr>
      <w:r w:rsidRPr="00060F29">
        <w:rPr>
          <w:szCs w:val="22"/>
          <w:lang w:val="fr-FR"/>
        </w:rPr>
        <w:t xml:space="preserve">Les effets d’une atteinte à la santé n’apparaissent souvent que des années plus tard (le stress par exemple ne débouche pas immédiatement sur une incapacité de travail, pas plus qu’une surcharge musculaire du dos). </w:t>
      </w:r>
    </w:p>
    <w:p w:rsidR="00F249F1" w:rsidRPr="00060F29" w:rsidRDefault="00F249F1" w:rsidP="008F6799">
      <w:pPr>
        <w:numPr>
          <w:ilvl w:val="0"/>
          <w:numId w:val="8"/>
        </w:numPr>
        <w:tabs>
          <w:tab w:val="clear" w:pos="720"/>
        </w:tabs>
        <w:ind w:left="1440"/>
        <w:rPr>
          <w:szCs w:val="22"/>
          <w:lang w:val="fr-FR"/>
        </w:rPr>
      </w:pPr>
      <w:r w:rsidRPr="00060F29">
        <w:rPr>
          <w:szCs w:val="22"/>
          <w:lang w:val="fr-FR"/>
        </w:rPr>
        <w:t xml:space="preserve">Les prescriptions légales en matière de protection de la santé sont en général moins </w:t>
      </w:r>
      <w:r>
        <w:rPr>
          <w:szCs w:val="22"/>
          <w:lang w:val="fr-FR"/>
        </w:rPr>
        <w:t>efficaces</w:t>
      </w:r>
      <w:r w:rsidRPr="00060F29">
        <w:rPr>
          <w:szCs w:val="22"/>
          <w:lang w:val="fr-FR"/>
        </w:rPr>
        <w:t xml:space="preserve"> que celles de la prévention des accidents professionnels et des maladies professionnelles reconnues.</w:t>
      </w:r>
    </w:p>
    <w:p w:rsidR="00F249F1" w:rsidRPr="00060F29" w:rsidRDefault="00F249F1" w:rsidP="00160F4B">
      <w:pPr>
        <w:rPr>
          <w:szCs w:val="22"/>
          <w:lang w:val="fr-FR"/>
        </w:rPr>
      </w:pPr>
    </w:p>
    <w:p w:rsidR="00F249F1" w:rsidRPr="00060F29" w:rsidRDefault="00F249F1" w:rsidP="00160F4B">
      <w:pPr>
        <w:rPr>
          <w:szCs w:val="22"/>
          <w:lang w:val="fr-FR"/>
        </w:rPr>
      </w:pPr>
    </w:p>
    <w:p w:rsidR="00F249F1" w:rsidRPr="00060F29" w:rsidRDefault="00F249F1" w:rsidP="00160F4B">
      <w:pPr>
        <w:shd w:val="clear" w:color="auto" w:fill="FF0000"/>
        <w:rPr>
          <w:sz w:val="28"/>
          <w:szCs w:val="28"/>
          <w:lang w:val="fr-FR"/>
        </w:rPr>
      </w:pPr>
    </w:p>
    <w:p w:rsidR="00F249F1" w:rsidRPr="00060F29" w:rsidRDefault="00F249F1" w:rsidP="00160F4B">
      <w:pPr>
        <w:shd w:val="clear" w:color="auto" w:fill="FF0000"/>
        <w:rPr>
          <w:b/>
          <w:sz w:val="28"/>
          <w:szCs w:val="28"/>
          <w:lang w:val="fr-FR"/>
        </w:rPr>
      </w:pPr>
      <w:r>
        <w:rPr>
          <w:b/>
          <w:sz w:val="28"/>
          <w:szCs w:val="28"/>
          <w:lang w:val="fr-FR"/>
        </w:rPr>
        <w:t>Vos tâches</w:t>
      </w:r>
    </w:p>
    <w:p w:rsidR="00F249F1" w:rsidRPr="00060F29" w:rsidRDefault="00F249F1" w:rsidP="00160F4B">
      <w:pPr>
        <w:shd w:val="clear" w:color="auto" w:fill="FF0000"/>
        <w:rPr>
          <w:sz w:val="28"/>
          <w:szCs w:val="28"/>
          <w:lang w:val="fr-FR"/>
        </w:rPr>
      </w:pPr>
    </w:p>
    <w:p w:rsidR="00F249F1" w:rsidRPr="00060F29" w:rsidRDefault="00F249F1" w:rsidP="00160F4B">
      <w:pPr>
        <w:rPr>
          <w:b/>
          <w:sz w:val="24"/>
          <w:lang w:val="fr-FR"/>
        </w:rPr>
      </w:pPr>
    </w:p>
    <w:p w:rsidR="00F249F1" w:rsidRPr="00060F29" w:rsidRDefault="00F249F1" w:rsidP="00160F4B">
      <w:pPr>
        <w:rPr>
          <w:b/>
          <w:sz w:val="24"/>
          <w:lang w:val="fr-FR"/>
        </w:rPr>
      </w:pPr>
    </w:p>
    <w:p w:rsidR="00F249F1" w:rsidRPr="00060F29" w:rsidRDefault="00F249F1" w:rsidP="00160F4B">
      <w:pPr>
        <w:numPr>
          <w:ilvl w:val="0"/>
          <w:numId w:val="4"/>
        </w:numPr>
        <w:rPr>
          <w:b/>
          <w:sz w:val="24"/>
          <w:lang w:val="fr-FR"/>
        </w:rPr>
      </w:pPr>
      <w:r w:rsidRPr="00060F29">
        <w:rPr>
          <w:b/>
          <w:sz w:val="24"/>
          <w:lang w:val="fr-FR"/>
        </w:rPr>
        <w:t>Appliquez de manière conséquente les mesures de protection de la santé qui découlent de la détermination des dangers (voir chapitre 5). Veillez aussi particulièrement à la protection de groupes spécifiques de personnes</w:t>
      </w:r>
      <w:r>
        <w:rPr>
          <w:b/>
          <w:sz w:val="24"/>
          <w:lang w:val="fr-FR"/>
        </w:rPr>
        <w:t> :</w:t>
      </w:r>
      <w:r w:rsidRPr="00060F29">
        <w:rPr>
          <w:b/>
          <w:sz w:val="24"/>
          <w:lang w:val="fr-FR"/>
        </w:rPr>
        <w:t xml:space="preserve"> jeunes, femmes enceintes et mères allaitantes, travailleuses et travailleurs âgés.</w:t>
      </w:r>
    </w:p>
    <w:p w:rsidR="00F249F1" w:rsidRPr="00060F29" w:rsidRDefault="00F249F1" w:rsidP="00FE2EDF">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bookmarkStart w:id="0" w:name="_GoBack"/>
      <w:bookmarkEnd w:id="0"/>
    </w:p>
    <w:sectPr w:rsidR="00F249F1" w:rsidRPr="00060F29" w:rsidSect="00B7022A">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5E2" w:rsidRDefault="000D55E2" w:rsidP="00255C91">
      <w:r>
        <w:separator/>
      </w:r>
    </w:p>
  </w:endnote>
  <w:endnote w:type="continuationSeparator" w:id="0">
    <w:p w:rsidR="000D55E2" w:rsidRDefault="000D55E2" w:rsidP="0025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5E2" w:rsidRDefault="000D55E2" w:rsidP="00255C91">
      <w:r>
        <w:separator/>
      </w:r>
    </w:p>
  </w:footnote>
  <w:footnote w:type="continuationSeparator" w:id="0">
    <w:p w:rsidR="000D55E2" w:rsidRDefault="000D55E2" w:rsidP="00255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2752"/>
    <w:multiLevelType w:val="hybridMultilevel"/>
    <w:tmpl w:val="39BE7FD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1043C1"/>
    <w:multiLevelType w:val="hybridMultilevel"/>
    <w:tmpl w:val="1BF867DA"/>
    <w:lvl w:ilvl="0" w:tplc="0807000B">
      <w:start w:val="1"/>
      <w:numFmt w:val="bullet"/>
      <w:lvlText w:val=""/>
      <w:lvlJc w:val="left"/>
      <w:pPr>
        <w:tabs>
          <w:tab w:val="num" w:pos="1080"/>
        </w:tabs>
        <w:ind w:left="1080" w:hanging="360"/>
      </w:pPr>
      <w:rPr>
        <w:rFonts w:ascii="Wingdings" w:hAnsi="Wingdings"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6AC3C13"/>
    <w:multiLevelType w:val="hybridMultilevel"/>
    <w:tmpl w:val="DBD2CB5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AC5638"/>
    <w:multiLevelType w:val="hybridMultilevel"/>
    <w:tmpl w:val="DE0E5E28"/>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F5CAD"/>
    <w:multiLevelType w:val="hybridMultilevel"/>
    <w:tmpl w:val="4918A8F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DD4925"/>
    <w:multiLevelType w:val="hybridMultilevel"/>
    <w:tmpl w:val="56FC9C38"/>
    <w:lvl w:ilvl="0" w:tplc="A57E8686">
      <w:start w:val="1"/>
      <w:numFmt w:val="decimal"/>
      <w:lvlText w:val="%1."/>
      <w:lvlJc w:val="left"/>
      <w:pPr>
        <w:tabs>
          <w:tab w:val="num" w:pos="1440"/>
        </w:tabs>
        <w:ind w:left="1440" w:hanging="360"/>
      </w:pPr>
      <w:rPr>
        <w:rFonts w:cs="Times New Roman" w:hint="default"/>
      </w:rPr>
    </w:lvl>
    <w:lvl w:ilvl="1" w:tplc="08070019" w:tentative="1">
      <w:start w:val="1"/>
      <w:numFmt w:val="lowerLetter"/>
      <w:lvlText w:val="%2."/>
      <w:lvlJc w:val="left"/>
      <w:pPr>
        <w:tabs>
          <w:tab w:val="num" w:pos="2160"/>
        </w:tabs>
        <w:ind w:left="2160" w:hanging="360"/>
      </w:pPr>
      <w:rPr>
        <w:rFonts w:cs="Times New Roman"/>
      </w:rPr>
    </w:lvl>
    <w:lvl w:ilvl="2" w:tplc="0807001B" w:tentative="1">
      <w:start w:val="1"/>
      <w:numFmt w:val="lowerRoman"/>
      <w:lvlText w:val="%3."/>
      <w:lvlJc w:val="right"/>
      <w:pPr>
        <w:tabs>
          <w:tab w:val="num" w:pos="2880"/>
        </w:tabs>
        <w:ind w:left="2880" w:hanging="180"/>
      </w:pPr>
      <w:rPr>
        <w:rFonts w:cs="Times New Roman"/>
      </w:rPr>
    </w:lvl>
    <w:lvl w:ilvl="3" w:tplc="0807000F" w:tentative="1">
      <w:start w:val="1"/>
      <w:numFmt w:val="decimal"/>
      <w:lvlText w:val="%4."/>
      <w:lvlJc w:val="left"/>
      <w:pPr>
        <w:tabs>
          <w:tab w:val="num" w:pos="3600"/>
        </w:tabs>
        <w:ind w:left="3600" w:hanging="360"/>
      </w:pPr>
      <w:rPr>
        <w:rFonts w:cs="Times New Roman"/>
      </w:rPr>
    </w:lvl>
    <w:lvl w:ilvl="4" w:tplc="08070019" w:tentative="1">
      <w:start w:val="1"/>
      <w:numFmt w:val="lowerLetter"/>
      <w:lvlText w:val="%5."/>
      <w:lvlJc w:val="left"/>
      <w:pPr>
        <w:tabs>
          <w:tab w:val="num" w:pos="4320"/>
        </w:tabs>
        <w:ind w:left="4320" w:hanging="360"/>
      </w:pPr>
      <w:rPr>
        <w:rFonts w:cs="Times New Roman"/>
      </w:rPr>
    </w:lvl>
    <w:lvl w:ilvl="5" w:tplc="0807001B" w:tentative="1">
      <w:start w:val="1"/>
      <w:numFmt w:val="lowerRoman"/>
      <w:lvlText w:val="%6."/>
      <w:lvlJc w:val="right"/>
      <w:pPr>
        <w:tabs>
          <w:tab w:val="num" w:pos="5040"/>
        </w:tabs>
        <w:ind w:left="5040" w:hanging="180"/>
      </w:pPr>
      <w:rPr>
        <w:rFonts w:cs="Times New Roman"/>
      </w:rPr>
    </w:lvl>
    <w:lvl w:ilvl="6" w:tplc="0807000F" w:tentative="1">
      <w:start w:val="1"/>
      <w:numFmt w:val="decimal"/>
      <w:lvlText w:val="%7."/>
      <w:lvlJc w:val="left"/>
      <w:pPr>
        <w:tabs>
          <w:tab w:val="num" w:pos="5760"/>
        </w:tabs>
        <w:ind w:left="5760" w:hanging="360"/>
      </w:pPr>
      <w:rPr>
        <w:rFonts w:cs="Times New Roman"/>
      </w:rPr>
    </w:lvl>
    <w:lvl w:ilvl="7" w:tplc="08070019" w:tentative="1">
      <w:start w:val="1"/>
      <w:numFmt w:val="lowerLetter"/>
      <w:lvlText w:val="%8."/>
      <w:lvlJc w:val="left"/>
      <w:pPr>
        <w:tabs>
          <w:tab w:val="num" w:pos="6480"/>
        </w:tabs>
        <w:ind w:left="6480" w:hanging="360"/>
      </w:pPr>
      <w:rPr>
        <w:rFonts w:cs="Times New Roman"/>
      </w:rPr>
    </w:lvl>
    <w:lvl w:ilvl="8" w:tplc="0807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3C165B7B"/>
    <w:multiLevelType w:val="hybridMultilevel"/>
    <w:tmpl w:val="C0946344"/>
    <w:lvl w:ilvl="0" w:tplc="D7380060">
      <w:start w:val="2017"/>
      <w:numFmt w:val="bullet"/>
      <w:lvlText w:val="-"/>
      <w:lvlJc w:val="left"/>
      <w:pPr>
        <w:ind w:left="3195" w:hanging="360"/>
      </w:pPr>
      <w:rPr>
        <w:rFonts w:ascii="Arial Black" w:eastAsia="Times New Roman" w:hAnsi="Arial Black" w:cs="Times New Roman" w:hint="default"/>
      </w:rPr>
    </w:lvl>
    <w:lvl w:ilvl="1" w:tplc="040C0003" w:tentative="1">
      <w:start w:val="1"/>
      <w:numFmt w:val="bullet"/>
      <w:lvlText w:val="o"/>
      <w:lvlJc w:val="left"/>
      <w:pPr>
        <w:ind w:left="3915" w:hanging="360"/>
      </w:pPr>
      <w:rPr>
        <w:rFonts w:ascii="Courier New" w:hAnsi="Courier New" w:cs="Courier New" w:hint="default"/>
      </w:rPr>
    </w:lvl>
    <w:lvl w:ilvl="2" w:tplc="040C0005" w:tentative="1">
      <w:start w:val="1"/>
      <w:numFmt w:val="bullet"/>
      <w:lvlText w:val=""/>
      <w:lvlJc w:val="left"/>
      <w:pPr>
        <w:ind w:left="4635" w:hanging="360"/>
      </w:pPr>
      <w:rPr>
        <w:rFonts w:ascii="Wingdings" w:hAnsi="Wingdings" w:hint="default"/>
      </w:rPr>
    </w:lvl>
    <w:lvl w:ilvl="3" w:tplc="040C0001" w:tentative="1">
      <w:start w:val="1"/>
      <w:numFmt w:val="bullet"/>
      <w:lvlText w:val=""/>
      <w:lvlJc w:val="left"/>
      <w:pPr>
        <w:ind w:left="5355" w:hanging="360"/>
      </w:pPr>
      <w:rPr>
        <w:rFonts w:ascii="Symbol" w:hAnsi="Symbol" w:hint="default"/>
      </w:rPr>
    </w:lvl>
    <w:lvl w:ilvl="4" w:tplc="040C0003" w:tentative="1">
      <w:start w:val="1"/>
      <w:numFmt w:val="bullet"/>
      <w:lvlText w:val="o"/>
      <w:lvlJc w:val="left"/>
      <w:pPr>
        <w:ind w:left="6075" w:hanging="360"/>
      </w:pPr>
      <w:rPr>
        <w:rFonts w:ascii="Courier New" w:hAnsi="Courier New" w:cs="Courier New" w:hint="default"/>
      </w:rPr>
    </w:lvl>
    <w:lvl w:ilvl="5" w:tplc="040C0005" w:tentative="1">
      <w:start w:val="1"/>
      <w:numFmt w:val="bullet"/>
      <w:lvlText w:val=""/>
      <w:lvlJc w:val="left"/>
      <w:pPr>
        <w:ind w:left="6795" w:hanging="360"/>
      </w:pPr>
      <w:rPr>
        <w:rFonts w:ascii="Wingdings" w:hAnsi="Wingdings" w:hint="default"/>
      </w:rPr>
    </w:lvl>
    <w:lvl w:ilvl="6" w:tplc="040C0001" w:tentative="1">
      <w:start w:val="1"/>
      <w:numFmt w:val="bullet"/>
      <w:lvlText w:val=""/>
      <w:lvlJc w:val="left"/>
      <w:pPr>
        <w:ind w:left="7515" w:hanging="360"/>
      </w:pPr>
      <w:rPr>
        <w:rFonts w:ascii="Symbol" w:hAnsi="Symbol" w:hint="default"/>
      </w:rPr>
    </w:lvl>
    <w:lvl w:ilvl="7" w:tplc="040C0003" w:tentative="1">
      <w:start w:val="1"/>
      <w:numFmt w:val="bullet"/>
      <w:lvlText w:val="o"/>
      <w:lvlJc w:val="left"/>
      <w:pPr>
        <w:ind w:left="8235" w:hanging="360"/>
      </w:pPr>
      <w:rPr>
        <w:rFonts w:ascii="Courier New" w:hAnsi="Courier New" w:cs="Courier New" w:hint="default"/>
      </w:rPr>
    </w:lvl>
    <w:lvl w:ilvl="8" w:tplc="040C0005" w:tentative="1">
      <w:start w:val="1"/>
      <w:numFmt w:val="bullet"/>
      <w:lvlText w:val=""/>
      <w:lvlJc w:val="left"/>
      <w:pPr>
        <w:ind w:left="8955" w:hanging="360"/>
      </w:pPr>
      <w:rPr>
        <w:rFonts w:ascii="Wingdings" w:hAnsi="Wingdings" w:hint="default"/>
      </w:rPr>
    </w:lvl>
  </w:abstractNum>
  <w:abstractNum w:abstractNumId="7" w15:restartNumberingAfterBreak="0">
    <w:nsid w:val="3D5237BE"/>
    <w:multiLevelType w:val="hybridMultilevel"/>
    <w:tmpl w:val="AC68C2C0"/>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7328EE"/>
    <w:multiLevelType w:val="hybridMultilevel"/>
    <w:tmpl w:val="C45CA04E"/>
    <w:lvl w:ilvl="0" w:tplc="08070001">
      <w:start w:val="1"/>
      <w:numFmt w:val="bullet"/>
      <w:lvlText w:val=""/>
      <w:lvlJc w:val="left"/>
      <w:pPr>
        <w:tabs>
          <w:tab w:val="num" w:pos="720"/>
        </w:tabs>
        <w:ind w:left="720" w:hanging="360"/>
      </w:pPr>
      <w:rPr>
        <w:rFonts w:ascii="Symbol" w:hAnsi="Symbol" w:hint="default"/>
      </w:rPr>
    </w:lvl>
    <w:lvl w:ilvl="1" w:tplc="08070003">
      <w:start w:val="1"/>
      <w:numFmt w:val="bullet"/>
      <w:lvlText w:val="o"/>
      <w:lvlJc w:val="left"/>
      <w:pPr>
        <w:tabs>
          <w:tab w:val="num" w:pos="1440"/>
        </w:tabs>
        <w:ind w:left="1440" w:hanging="360"/>
      </w:pPr>
      <w:rPr>
        <w:rFonts w:ascii="Courier New" w:hAnsi="Courier New"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BD0268"/>
    <w:multiLevelType w:val="hybridMultilevel"/>
    <w:tmpl w:val="C8668BEC"/>
    <w:lvl w:ilvl="0" w:tplc="08070001">
      <w:start w:val="1"/>
      <w:numFmt w:val="bullet"/>
      <w:lvlText w:val=""/>
      <w:lvlJc w:val="left"/>
      <w:pPr>
        <w:tabs>
          <w:tab w:val="num" w:pos="1764"/>
        </w:tabs>
        <w:ind w:left="1764" w:hanging="360"/>
      </w:pPr>
      <w:rPr>
        <w:rFonts w:ascii="Symbol" w:hAnsi="Symbol" w:hint="default"/>
      </w:rPr>
    </w:lvl>
    <w:lvl w:ilvl="1" w:tplc="08070003">
      <w:start w:val="1"/>
      <w:numFmt w:val="bullet"/>
      <w:lvlText w:val="o"/>
      <w:lvlJc w:val="left"/>
      <w:pPr>
        <w:tabs>
          <w:tab w:val="num" w:pos="2484"/>
        </w:tabs>
        <w:ind w:left="2484" w:hanging="360"/>
      </w:pPr>
      <w:rPr>
        <w:rFonts w:ascii="Courier New" w:hAnsi="Courier New" w:hint="default"/>
      </w:rPr>
    </w:lvl>
    <w:lvl w:ilvl="2" w:tplc="08070005" w:tentative="1">
      <w:start w:val="1"/>
      <w:numFmt w:val="bullet"/>
      <w:lvlText w:val=""/>
      <w:lvlJc w:val="left"/>
      <w:pPr>
        <w:tabs>
          <w:tab w:val="num" w:pos="3204"/>
        </w:tabs>
        <w:ind w:left="3204" w:hanging="360"/>
      </w:pPr>
      <w:rPr>
        <w:rFonts w:ascii="Wingdings" w:hAnsi="Wingdings" w:hint="default"/>
      </w:rPr>
    </w:lvl>
    <w:lvl w:ilvl="3" w:tplc="08070001" w:tentative="1">
      <w:start w:val="1"/>
      <w:numFmt w:val="bullet"/>
      <w:lvlText w:val=""/>
      <w:lvlJc w:val="left"/>
      <w:pPr>
        <w:tabs>
          <w:tab w:val="num" w:pos="3924"/>
        </w:tabs>
        <w:ind w:left="3924" w:hanging="360"/>
      </w:pPr>
      <w:rPr>
        <w:rFonts w:ascii="Symbol" w:hAnsi="Symbol" w:hint="default"/>
      </w:rPr>
    </w:lvl>
    <w:lvl w:ilvl="4" w:tplc="08070003" w:tentative="1">
      <w:start w:val="1"/>
      <w:numFmt w:val="bullet"/>
      <w:lvlText w:val="o"/>
      <w:lvlJc w:val="left"/>
      <w:pPr>
        <w:tabs>
          <w:tab w:val="num" w:pos="4644"/>
        </w:tabs>
        <w:ind w:left="4644" w:hanging="360"/>
      </w:pPr>
      <w:rPr>
        <w:rFonts w:ascii="Courier New" w:hAnsi="Courier New" w:hint="default"/>
      </w:rPr>
    </w:lvl>
    <w:lvl w:ilvl="5" w:tplc="08070005" w:tentative="1">
      <w:start w:val="1"/>
      <w:numFmt w:val="bullet"/>
      <w:lvlText w:val=""/>
      <w:lvlJc w:val="left"/>
      <w:pPr>
        <w:tabs>
          <w:tab w:val="num" w:pos="5364"/>
        </w:tabs>
        <w:ind w:left="5364" w:hanging="360"/>
      </w:pPr>
      <w:rPr>
        <w:rFonts w:ascii="Wingdings" w:hAnsi="Wingdings" w:hint="default"/>
      </w:rPr>
    </w:lvl>
    <w:lvl w:ilvl="6" w:tplc="08070001" w:tentative="1">
      <w:start w:val="1"/>
      <w:numFmt w:val="bullet"/>
      <w:lvlText w:val=""/>
      <w:lvlJc w:val="left"/>
      <w:pPr>
        <w:tabs>
          <w:tab w:val="num" w:pos="6084"/>
        </w:tabs>
        <w:ind w:left="6084" w:hanging="360"/>
      </w:pPr>
      <w:rPr>
        <w:rFonts w:ascii="Symbol" w:hAnsi="Symbol" w:hint="default"/>
      </w:rPr>
    </w:lvl>
    <w:lvl w:ilvl="7" w:tplc="08070003" w:tentative="1">
      <w:start w:val="1"/>
      <w:numFmt w:val="bullet"/>
      <w:lvlText w:val="o"/>
      <w:lvlJc w:val="left"/>
      <w:pPr>
        <w:tabs>
          <w:tab w:val="num" w:pos="6804"/>
        </w:tabs>
        <w:ind w:left="6804" w:hanging="360"/>
      </w:pPr>
      <w:rPr>
        <w:rFonts w:ascii="Courier New" w:hAnsi="Courier New" w:hint="default"/>
      </w:rPr>
    </w:lvl>
    <w:lvl w:ilvl="8" w:tplc="08070005" w:tentative="1">
      <w:start w:val="1"/>
      <w:numFmt w:val="bullet"/>
      <w:lvlText w:val=""/>
      <w:lvlJc w:val="left"/>
      <w:pPr>
        <w:tabs>
          <w:tab w:val="num" w:pos="7524"/>
        </w:tabs>
        <w:ind w:left="7524" w:hanging="360"/>
      </w:pPr>
      <w:rPr>
        <w:rFonts w:ascii="Wingdings" w:hAnsi="Wingdings" w:hint="default"/>
      </w:rPr>
    </w:lvl>
  </w:abstractNum>
  <w:abstractNum w:abstractNumId="10" w15:restartNumberingAfterBreak="0">
    <w:nsid w:val="5B49539C"/>
    <w:multiLevelType w:val="hybridMultilevel"/>
    <w:tmpl w:val="93FA72DC"/>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123C24"/>
    <w:multiLevelType w:val="hybridMultilevel"/>
    <w:tmpl w:val="44F02346"/>
    <w:lvl w:ilvl="0" w:tplc="B204EC78">
      <w:numFmt w:val="bullet"/>
      <w:lvlText w:val="-"/>
      <w:lvlJc w:val="left"/>
      <w:pPr>
        <w:ind w:left="3195" w:hanging="360"/>
      </w:pPr>
      <w:rPr>
        <w:rFonts w:ascii="Arial Black" w:eastAsia="Times New Roman" w:hAnsi="Arial Black" w:cs="Times New Roman" w:hint="default"/>
      </w:rPr>
    </w:lvl>
    <w:lvl w:ilvl="1" w:tplc="08070003" w:tentative="1">
      <w:start w:val="1"/>
      <w:numFmt w:val="bullet"/>
      <w:lvlText w:val="o"/>
      <w:lvlJc w:val="left"/>
      <w:pPr>
        <w:ind w:left="3915" w:hanging="360"/>
      </w:pPr>
      <w:rPr>
        <w:rFonts w:ascii="Courier New" w:hAnsi="Courier New" w:cs="Courier New" w:hint="default"/>
      </w:rPr>
    </w:lvl>
    <w:lvl w:ilvl="2" w:tplc="08070005" w:tentative="1">
      <w:start w:val="1"/>
      <w:numFmt w:val="bullet"/>
      <w:lvlText w:val=""/>
      <w:lvlJc w:val="left"/>
      <w:pPr>
        <w:ind w:left="4635" w:hanging="360"/>
      </w:pPr>
      <w:rPr>
        <w:rFonts w:ascii="Wingdings" w:hAnsi="Wingdings" w:hint="default"/>
      </w:rPr>
    </w:lvl>
    <w:lvl w:ilvl="3" w:tplc="08070001" w:tentative="1">
      <w:start w:val="1"/>
      <w:numFmt w:val="bullet"/>
      <w:lvlText w:val=""/>
      <w:lvlJc w:val="left"/>
      <w:pPr>
        <w:ind w:left="5355" w:hanging="360"/>
      </w:pPr>
      <w:rPr>
        <w:rFonts w:ascii="Symbol" w:hAnsi="Symbol" w:hint="default"/>
      </w:rPr>
    </w:lvl>
    <w:lvl w:ilvl="4" w:tplc="08070003" w:tentative="1">
      <w:start w:val="1"/>
      <w:numFmt w:val="bullet"/>
      <w:lvlText w:val="o"/>
      <w:lvlJc w:val="left"/>
      <w:pPr>
        <w:ind w:left="6075" w:hanging="360"/>
      </w:pPr>
      <w:rPr>
        <w:rFonts w:ascii="Courier New" w:hAnsi="Courier New" w:cs="Courier New" w:hint="default"/>
      </w:rPr>
    </w:lvl>
    <w:lvl w:ilvl="5" w:tplc="08070005" w:tentative="1">
      <w:start w:val="1"/>
      <w:numFmt w:val="bullet"/>
      <w:lvlText w:val=""/>
      <w:lvlJc w:val="left"/>
      <w:pPr>
        <w:ind w:left="6795" w:hanging="360"/>
      </w:pPr>
      <w:rPr>
        <w:rFonts w:ascii="Wingdings" w:hAnsi="Wingdings" w:hint="default"/>
      </w:rPr>
    </w:lvl>
    <w:lvl w:ilvl="6" w:tplc="08070001" w:tentative="1">
      <w:start w:val="1"/>
      <w:numFmt w:val="bullet"/>
      <w:lvlText w:val=""/>
      <w:lvlJc w:val="left"/>
      <w:pPr>
        <w:ind w:left="7515" w:hanging="360"/>
      </w:pPr>
      <w:rPr>
        <w:rFonts w:ascii="Symbol" w:hAnsi="Symbol" w:hint="default"/>
      </w:rPr>
    </w:lvl>
    <w:lvl w:ilvl="7" w:tplc="08070003" w:tentative="1">
      <w:start w:val="1"/>
      <w:numFmt w:val="bullet"/>
      <w:lvlText w:val="o"/>
      <w:lvlJc w:val="left"/>
      <w:pPr>
        <w:ind w:left="8235" w:hanging="360"/>
      </w:pPr>
      <w:rPr>
        <w:rFonts w:ascii="Courier New" w:hAnsi="Courier New" w:cs="Courier New" w:hint="default"/>
      </w:rPr>
    </w:lvl>
    <w:lvl w:ilvl="8" w:tplc="08070005" w:tentative="1">
      <w:start w:val="1"/>
      <w:numFmt w:val="bullet"/>
      <w:lvlText w:val=""/>
      <w:lvlJc w:val="left"/>
      <w:pPr>
        <w:ind w:left="8955" w:hanging="360"/>
      </w:pPr>
      <w:rPr>
        <w:rFonts w:ascii="Wingdings" w:hAnsi="Wingdings" w:hint="default"/>
      </w:rPr>
    </w:lvl>
  </w:abstractNum>
  <w:abstractNum w:abstractNumId="12" w15:restartNumberingAfterBreak="0">
    <w:nsid w:val="69BA44FA"/>
    <w:multiLevelType w:val="hybridMultilevel"/>
    <w:tmpl w:val="0F488048"/>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1">
      <w:start w:val="1"/>
      <w:numFmt w:val="bullet"/>
      <w:lvlText w:val=""/>
      <w:lvlJc w:val="left"/>
      <w:pPr>
        <w:tabs>
          <w:tab w:val="num" w:pos="2160"/>
        </w:tabs>
        <w:ind w:left="2160" w:hanging="360"/>
      </w:pPr>
      <w:rPr>
        <w:rFonts w:ascii="Symbol" w:hAnsi="Symbol"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FA6CC7"/>
    <w:multiLevelType w:val="hybridMultilevel"/>
    <w:tmpl w:val="C794FD8E"/>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D102523"/>
    <w:multiLevelType w:val="hybridMultilevel"/>
    <w:tmpl w:val="E092EDCC"/>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2"/>
  </w:num>
  <w:num w:numId="3">
    <w:abstractNumId w:val="2"/>
  </w:num>
  <w:num w:numId="4">
    <w:abstractNumId w:val="8"/>
  </w:num>
  <w:num w:numId="5">
    <w:abstractNumId w:val="13"/>
  </w:num>
  <w:num w:numId="6">
    <w:abstractNumId w:val="9"/>
  </w:num>
  <w:num w:numId="7">
    <w:abstractNumId w:val="1"/>
  </w:num>
  <w:num w:numId="8">
    <w:abstractNumId w:val="10"/>
  </w:num>
  <w:num w:numId="9">
    <w:abstractNumId w:val="3"/>
  </w:num>
  <w:num w:numId="10">
    <w:abstractNumId w:val="5"/>
  </w:num>
  <w:num w:numId="11">
    <w:abstractNumId w:val="14"/>
  </w:num>
  <w:num w:numId="12">
    <w:abstractNumId w:val="4"/>
  </w:num>
  <w:num w:numId="13">
    <w:abstractNumId w:val="7"/>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4EC"/>
    <w:rsid w:val="000001C8"/>
    <w:rsid w:val="00003AD2"/>
    <w:rsid w:val="00004E32"/>
    <w:rsid w:val="000111DC"/>
    <w:rsid w:val="00020088"/>
    <w:rsid w:val="000321B8"/>
    <w:rsid w:val="000544D9"/>
    <w:rsid w:val="00057807"/>
    <w:rsid w:val="00060F29"/>
    <w:rsid w:val="00066E35"/>
    <w:rsid w:val="00071A00"/>
    <w:rsid w:val="00084C70"/>
    <w:rsid w:val="0008705A"/>
    <w:rsid w:val="000900D0"/>
    <w:rsid w:val="000A1F05"/>
    <w:rsid w:val="000A595B"/>
    <w:rsid w:val="000A73EE"/>
    <w:rsid w:val="000B37C1"/>
    <w:rsid w:val="000B494B"/>
    <w:rsid w:val="000B6012"/>
    <w:rsid w:val="000C1D72"/>
    <w:rsid w:val="000D357F"/>
    <w:rsid w:val="000D4DE8"/>
    <w:rsid w:val="000D55E2"/>
    <w:rsid w:val="000D7FF4"/>
    <w:rsid w:val="000E5201"/>
    <w:rsid w:val="000E6D94"/>
    <w:rsid w:val="000F5024"/>
    <w:rsid w:val="000F53FD"/>
    <w:rsid w:val="000F7D78"/>
    <w:rsid w:val="001107FE"/>
    <w:rsid w:val="00110A41"/>
    <w:rsid w:val="00150D52"/>
    <w:rsid w:val="001512F0"/>
    <w:rsid w:val="00160E2B"/>
    <w:rsid w:val="00160F4B"/>
    <w:rsid w:val="00163874"/>
    <w:rsid w:val="00164B53"/>
    <w:rsid w:val="00166CE3"/>
    <w:rsid w:val="00173F42"/>
    <w:rsid w:val="00176285"/>
    <w:rsid w:val="0017692A"/>
    <w:rsid w:val="00191B3D"/>
    <w:rsid w:val="001935F9"/>
    <w:rsid w:val="00197B86"/>
    <w:rsid w:val="001A0C37"/>
    <w:rsid w:val="001A11E9"/>
    <w:rsid w:val="001B2950"/>
    <w:rsid w:val="001B42BC"/>
    <w:rsid w:val="001B7345"/>
    <w:rsid w:val="001D1F5D"/>
    <w:rsid w:val="001D2141"/>
    <w:rsid w:val="001F5C18"/>
    <w:rsid w:val="001F5EF1"/>
    <w:rsid w:val="00200B22"/>
    <w:rsid w:val="002131E5"/>
    <w:rsid w:val="002141EA"/>
    <w:rsid w:val="002221F9"/>
    <w:rsid w:val="0023674D"/>
    <w:rsid w:val="00237950"/>
    <w:rsid w:val="00237E87"/>
    <w:rsid w:val="00240B42"/>
    <w:rsid w:val="00241687"/>
    <w:rsid w:val="00243E9C"/>
    <w:rsid w:val="0024660A"/>
    <w:rsid w:val="00250F15"/>
    <w:rsid w:val="0025149F"/>
    <w:rsid w:val="0025159F"/>
    <w:rsid w:val="00252F03"/>
    <w:rsid w:val="00255C91"/>
    <w:rsid w:val="002624CA"/>
    <w:rsid w:val="0026777B"/>
    <w:rsid w:val="002700AB"/>
    <w:rsid w:val="00274671"/>
    <w:rsid w:val="00277D41"/>
    <w:rsid w:val="00280C47"/>
    <w:rsid w:val="0028499B"/>
    <w:rsid w:val="002866EE"/>
    <w:rsid w:val="00291CDB"/>
    <w:rsid w:val="002B7101"/>
    <w:rsid w:val="002C55CB"/>
    <w:rsid w:val="002C6E8F"/>
    <w:rsid w:val="002D39A7"/>
    <w:rsid w:val="002D59E5"/>
    <w:rsid w:val="002F1FE8"/>
    <w:rsid w:val="002F1FF5"/>
    <w:rsid w:val="002F5CE6"/>
    <w:rsid w:val="00302411"/>
    <w:rsid w:val="00304F46"/>
    <w:rsid w:val="00324243"/>
    <w:rsid w:val="00350CC8"/>
    <w:rsid w:val="00354773"/>
    <w:rsid w:val="00370164"/>
    <w:rsid w:val="00372FE2"/>
    <w:rsid w:val="0037423F"/>
    <w:rsid w:val="00374641"/>
    <w:rsid w:val="003751E4"/>
    <w:rsid w:val="003766CB"/>
    <w:rsid w:val="003822DB"/>
    <w:rsid w:val="00391535"/>
    <w:rsid w:val="003A1B46"/>
    <w:rsid w:val="003B7F3F"/>
    <w:rsid w:val="003C07FA"/>
    <w:rsid w:val="003E266B"/>
    <w:rsid w:val="003E6392"/>
    <w:rsid w:val="003E7602"/>
    <w:rsid w:val="003F70BA"/>
    <w:rsid w:val="003F79B0"/>
    <w:rsid w:val="00403041"/>
    <w:rsid w:val="00403EFB"/>
    <w:rsid w:val="004077DD"/>
    <w:rsid w:val="00424DC4"/>
    <w:rsid w:val="0043197D"/>
    <w:rsid w:val="0043266D"/>
    <w:rsid w:val="00436DD2"/>
    <w:rsid w:val="00437864"/>
    <w:rsid w:val="00451A5F"/>
    <w:rsid w:val="00453693"/>
    <w:rsid w:val="00455AED"/>
    <w:rsid w:val="00463C20"/>
    <w:rsid w:val="00495810"/>
    <w:rsid w:val="00497595"/>
    <w:rsid w:val="004A06D7"/>
    <w:rsid w:val="004A1240"/>
    <w:rsid w:val="004A1929"/>
    <w:rsid w:val="004A2E35"/>
    <w:rsid w:val="004A793B"/>
    <w:rsid w:val="004B7AA5"/>
    <w:rsid w:val="004C017A"/>
    <w:rsid w:val="004C4CCD"/>
    <w:rsid w:val="004C76A5"/>
    <w:rsid w:val="004D0A12"/>
    <w:rsid w:val="004E3E7C"/>
    <w:rsid w:val="004F797C"/>
    <w:rsid w:val="00503B29"/>
    <w:rsid w:val="005077EB"/>
    <w:rsid w:val="0051046D"/>
    <w:rsid w:val="005111F3"/>
    <w:rsid w:val="00514B6D"/>
    <w:rsid w:val="005178DF"/>
    <w:rsid w:val="00520BCB"/>
    <w:rsid w:val="00522AB6"/>
    <w:rsid w:val="00526A15"/>
    <w:rsid w:val="00533C6B"/>
    <w:rsid w:val="005424BE"/>
    <w:rsid w:val="00542692"/>
    <w:rsid w:val="00551A5D"/>
    <w:rsid w:val="0056222B"/>
    <w:rsid w:val="005663CC"/>
    <w:rsid w:val="005749D1"/>
    <w:rsid w:val="005879C0"/>
    <w:rsid w:val="00591024"/>
    <w:rsid w:val="0059511B"/>
    <w:rsid w:val="00595745"/>
    <w:rsid w:val="00595931"/>
    <w:rsid w:val="005B6746"/>
    <w:rsid w:val="005C1CBC"/>
    <w:rsid w:val="005C330C"/>
    <w:rsid w:val="005C3C98"/>
    <w:rsid w:val="005D05D0"/>
    <w:rsid w:val="005D4101"/>
    <w:rsid w:val="005D424B"/>
    <w:rsid w:val="005F64C2"/>
    <w:rsid w:val="0061146A"/>
    <w:rsid w:val="00613861"/>
    <w:rsid w:val="00614EC4"/>
    <w:rsid w:val="00626A90"/>
    <w:rsid w:val="00632ED1"/>
    <w:rsid w:val="006362A8"/>
    <w:rsid w:val="0064340F"/>
    <w:rsid w:val="00644DDE"/>
    <w:rsid w:val="00646B03"/>
    <w:rsid w:val="00650136"/>
    <w:rsid w:val="00650648"/>
    <w:rsid w:val="00652DAC"/>
    <w:rsid w:val="006574E1"/>
    <w:rsid w:val="006613EA"/>
    <w:rsid w:val="00661720"/>
    <w:rsid w:val="00661A2C"/>
    <w:rsid w:val="00671073"/>
    <w:rsid w:val="00676339"/>
    <w:rsid w:val="006817D5"/>
    <w:rsid w:val="00695522"/>
    <w:rsid w:val="006A7E19"/>
    <w:rsid w:val="006B04A8"/>
    <w:rsid w:val="006C23DE"/>
    <w:rsid w:val="006C4111"/>
    <w:rsid w:val="006D0D14"/>
    <w:rsid w:val="006D12D0"/>
    <w:rsid w:val="006E556B"/>
    <w:rsid w:val="006F15AE"/>
    <w:rsid w:val="006F3DA7"/>
    <w:rsid w:val="00712EB2"/>
    <w:rsid w:val="00722221"/>
    <w:rsid w:val="0072553C"/>
    <w:rsid w:val="00737122"/>
    <w:rsid w:val="00744C5C"/>
    <w:rsid w:val="00744E65"/>
    <w:rsid w:val="0074705E"/>
    <w:rsid w:val="00750AA0"/>
    <w:rsid w:val="00753887"/>
    <w:rsid w:val="00756D83"/>
    <w:rsid w:val="007623B8"/>
    <w:rsid w:val="00766C79"/>
    <w:rsid w:val="00766D88"/>
    <w:rsid w:val="00770087"/>
    <w:rsid w:val="00774F5F"/>
    <w:rsid w:val="00776C22"/>
    <w:rsid w:val="00777878"/>
    <w:rsid w:val="00795059"/>
    <w:rsid w:val="0079522E"/>
    <w:rsid w:val="007976CF"/>
    <w:rsid w:val="007B1453"/>
    <w:rsid w:val="007C0343"/>
    <w:rsid w:val="007C1663"/>
    <w:rsid w:val="007C1C85"/>
    <w:rsid w:val="007D6349"/>
    <w:rsid w:val="007E56E2"/>
    <w:rsid w:val="007F1D20"/>
    <w:rsid w:val="007F3B67"/>
    <w:rsid w:val="007F5A9D"/>
    <w:rsid w:val="007F7655"/>
    <w:rsid w:val="00811637"/>
    <w:rsid w:val="00815C70"/>
    <w:rsid w:val="00816226"/>
    <w:rsid w:val="00823237"/>
    <w:rsid w:val="00826CFE"/>
    <w:rsid w:val="0083627D"/>
    <w:rsid w:val="00841479"/>
    <w:rsid w:val="00841BA7"/>
    <w:rsid w:val="00841EF9"/>
    <w:rsid w:val="008502F3"/>
    <w:rsid w:val="00853768"/>
    <w:rsid w:val="00865512"/>
    <w:rsid w:val="00870023"/>
    <w:rsid w:val="008716BC"/>
    <w:rsid w:val="00880F4B"/>
    <w:rsid w:val="00882ADE"/>
    <w:rsid w:val="0089057B"/>
    <w:rsid w:val="008A1662"/>
    <w:rsid w:val="008B02AE"/>
    <w:rsid w:val="008B4E33"/>
    <w:rsid w:val="008B6A51"/>
    <w:rsid w:val="008C0834"/>
    <w:rsid w:val="008C548C"/>
    <w:rsid w:val="008C7F1E"/>
    <w:rsid w:val="008D3ECD"/>
    <w:rsid w:val="008E103E"/>
    <w:rsid w:val="008E446D"/>
    <w:rsid w:val="008F2E3C"/>
    <w:rsid w:val="008F311E"/>
    <w:rsid w:val="008F6799"/>
    <w:rsid w:val="009034A2"/>
    <w:rsid w:val="00910D6B"/>
    <w:rsid w:val="009162E0"/>
    <w:rsid w:val="00931D77"/>
    <w:rsid w:val="00935F17"/>
    <w:rsid w:val="009416AC"/>
    <w:rsid w:val="00941E96"/>
    <w:rsid w:val="00944A84"/>
    <w:rsid w:val="00946B67"/>
    <w:rsid w:val="00953E5F"/>
    <w:rsid w:val="009760AE"/>
    <w:rsid w:val="00976EF7"/>
    <w:rsid w:val="0098379D"/>
    <w:rsid w:val="00994323"/>
    <w:rsid w:val="009943F9"/>
    <w:rsid w:val="009950A1"/>
    <w:rsid w:val="009A11FE"/>
    <w:rsid w:val="009A1B09"/>
    <w:rsid w:val="009A5C2F"/>
    <w:rsid w:val="009B5572"/>
    <w:rsid w:val="009D2806"/>
    <w:rsid w:val="009E0059"/>
    <w:rsid w:val="009E5466"/>
    <w:rsid w:val="00A2471A"/>
    <w:rsid w:val="00A26222"/>
    <w:rsid w:val="00A32254"/>
    <w:rsid w:val="00A35E52"/>
    <w:rsid w:val="00A37643"/>
    <w:rsid w:val="00A53D04"/>
    <w:rsid w:val="00A546E0"/>
    <w:rsid w:val="00A55138"/>
    <w:rsid w:val="00A64C47"/>
    <w:rsid w:val="00A66A25"/>
    <w:rsid w:val="00A90178"/>
    <w:rsid w:val="00A903FB"/>
    <w:rsid w:val="00A90BF2"/>
    <w:rsid w:val="00A92530"/>
    <w:rsid w:val="00A94FA0"/>
    <w:rsid w:val="00AA079D"/>
    <w:rsid w:val="00AA129B"/>
    <w:rsid w:val="00AA5C79"/>
    <w:rsid w:val="00AA69FE"/>
    <w:rsid w:val="00AA7371"/>
    <w:rsid w:val="00AB3BAD"/>
    <w:rsid w:val="00AC4E85"/>
    <w:rsid w:val="00AC6AFE"/>
    <w:rsid w:val="00AD03E5"/>
    <w:rsid w:val="00AD52E0"/>
    <w:rsid w:val="00AE0835"/>
    <w:rsid w:val="00AE1B56"/>
    <w:rsid w:val="00AE1D6D"/>
    <w:rsid w:val="00AF2C2F"/>
    <w:rsid w:val="00AF47DB"/>
    <w:rsid w:val="00B07651"/>
    <w:rsid w:val="00B077AD"/>
    <w:rsid w:val="00B1184E"/>
    <w:rsid w:val="00B20124"/>
    <w:rsid w:val="00B256C4"/>
    <w:rsid w:val="00B300A2"/>
    <w:rsid w:val="00B33674"/>
    <w:rsid w:val="00B34DA0"/>
    <w:rsid w:val="00B36D7B"/>
    <w:rsid w:val="00B36EC9"/>
    <w:rsid w:val="00B41633"/>
    <w:rsid w:val="00B44BCC"/>
    <w:rsid w:val="00B4683F"/>
    <w:rsid w:val="00B4721C"/>
    <w:rsid w:val="00B64366"/>
    <w:rsid w:val="00B7022A"/>
    <w:rsid w:val="00B723BE"/>
    <w:rsid w:val="00B81AEB"/>
    <w:rsid w:val="00B946D0"/>
    <w:rsid w:val="00BA0011"/>
    <w:rsid w:val="00BA4184"/>
    <w:rsid w:val="00BA437B"/>
    <w:rsid w:val="00BC3DA4"/>
    <w:rsid w:val="00BC6389"/>
    <w:rsid w:val="00BE5F89"/>
    <w:rsid w:val="00BF7EE5"/>
    <w:rsid w:val="00C00AA5"/>
    <w:rsid w:val="00C05DFF"/>
    <w:rsid w:val="00C0774E"/>
    <w:rsid w:val="00C23592"/>
    <w:rsid w:val="00C278EC"/>
    <w:rsid w:val="00C40563"/>
    <w:rsid w:val="00C407ED"/>
    <w:rsid w:val="00C45B8F"/>
    <w:rsid w:val="00C461F1"/>
    <w:rsid w:val="00C5074E"/>
    <w:rsid w:val="00C64AA3"/>
    <w:rsid w:val="00C66586"/>
    <w:rsid w:val="00C77608"/>
    <w:rsid w:val="00C77DAA"/>
    <w:rsid w:val="00C92A7D"/>
    <w:rsid w:val="00C9527E"/>
    <w:rsid w:val="00CA43BC"/>
    <w:rsid w:val="00CA458A"/>
    <w:rsid w:val="00CB2BA0"/>
    <w:rsid w:val="00CB5A7C"/>
    <w:rsid w:val="00CC5521"/>
    <w:rsid w:val="00CC7BB7"/>
    <w:rsid w:val="00CD37B1"/>
    <w:rsid w:val="00CD54D9"/>
    <w:rsid w:val="00CE0B9C"/>
    <w:rsid w:val="00CE38E8"/>
    <w:rsid w:val="00CE5C2C"/>
    <w:rsid w:val="00CF1085"/>
    <w:rsid w:val="00CF3816"/>
    <w:rsid w:val="00CF5C17"/>
    <w:rsid w:val="00D04738"/>
    <w:rsid w:val="00D06CF3"/>
    <w:rsid w:val="00D14CEB"/>
    <w:rsid w:val="00D152D4"/>
    <w:rsid w:val="00D24014"/>
    <w:rsid w:val="00D25E8E"/>
    <w:rsid w:val="00D312B4"/>
    <w:rsid w:val="00D33349"/>
    <w:rsid w:val="00D402D0"/>
    <w:rsid w:val="00D452CC"/>
    <w:rsid w:val="00D45787"/>
    <w:rsid w:val="00D50590"/>
    <w:rsid w:val="00D544AA"/>
    <w:rsid w:val="00D547B7"/>
    <w:rsid w:val="00D628C0"/>
    <w:rsid w:val="00D70B35"/>
    <w:rsid w:val="00D71356"/>
    <w:rsid w:val="00D71554"/>
    <w:rsid w:val="00D718B2"/>
    <w:rsid w:val="00D73D03"/>
    <w:rsid w:val="00D75E16"/>
    <w:rsid w:val="00D872D2"/>
    <w:rsid w:val="00D94B71"/>
    <w:rsid w:val="00DB2776"/>
    <w:rsid w:val="00DB39BE"/>
    <w:rsid w:val="00DB7A00"/>
    <w:rsid w:val="00DC1E96"/>
    <w:rsid w:val="00DC22A1"/>
    <w:rsid w:val="00DF3352"/>
    <w:rsid w:val="00DF6B01"/>
    <w:rsid w:val="00DF7130"/>
    <w:rsid w:val="00DF7F6A"/>
    <w:rsid w:val="00E02C64"/>
    <w:rsid w:val="00E06581"/>
    <w:rsid w:val="00E374EC"/>
    <w:rsid w:val="00E414F0"/>
    <w:rsid w:val="00E434CC"/>
    <w:rsid w:val="00E5407D"/>
    <w:rsid w:val="00E56FCD"/>
    <w:rsid w:val="00E709FA"/>
    <w:rsid w:val="00E70A39"/>
    <w:rsid w:val="00E730E7"/>
    <w:rsid w:val="00E92BA8"/>
    <w:rsid w:val="00E96146"/>
    <w:rsid w:val="00E96F88"/>
    <w:rsid w:val="00EA0C37"/>
    <w:rsid w:val="00EA3911"/>
    <w:rsid w:val="00EB2549"/>
    <w:rsid w:val="00EB6F53"/>
    <w:rsid w:val="00EC50E5"/>
    <w:rsid w:val="00EC6A44"/>
    <w:rsid w:val="00EE7466"/>
    <w:rsid w:val="00EF1EB3"/>
    <w:rsid w:val="00EF40A5"/>
    <w:rsid w:val="00F0318E"/>
    <w:rsid w:val="00F15F5D"/>
    <w:rsid w:val="00F16FE9"/>
    <w:rsid w:val="00F249F1"/>
    <w:rsid w:val="00F33343"/>
    <w:rsid w:val="00F33F70"/>
    <w:rsid w:val="00F438C3"/>
    <w:rsid w:val="00F5083D"/>
    <w:rsid w:val="00F51328"/>
    <w:rsid w:val="00F534F2"/>
    <w:rsid w:val="00F55F3B"/>
    <w:rsid w:val="00F63921"/>
    <w:rsid w:val="00F675CF"/>
    <w:rsid w:val="00F71DAF"/>
    <w:rsid w:val="00F737F9"/>
    <w:rsid w:val="00F75757"/>
    <w:rsid w:val="00F77BE8"/>
    <w:rsid w:val="00F86813"/>
    <w:rsid w:val="00FA5EDE"/>
    <w:rsid w:val="00FA7A59"/>
    <w:rsid w:val="00FB3753"/>
    <w:rsid w:val="00FB3C66"/>
    <w:rsid w:val="00FB71B2"/>
    <w:rsid w:val="00FC3B2C"/>
    <w:rsid w:val="00FD3208"/>
    <w:rsid w:val="00FE2EDF"/>
    <w:rsid w:val="00FE792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61415C-6359-4B2A-B3B0-F1519E7B3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208"/>
    <w:rPr>
      <w:rFonts w:ascii="Arial" w:hAnsi="Arial"/>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4B7AA5"/>
    <w:rPr>
      <w:rFonts w:cs="Times New Roman"/>
      <w:color w:val="0000FF"/>
      <w:u w:val="single"/>
    </w:rPr>
  </w:style>
  <w:style w:type="paragraph" w:styleId="Textedebulles">
    <w:name w:val="Balloon Text"/>
    <w:basedOn w:val="Normal"/>
    <w:link w:val="TextedebullesCar"/>
    <w:rsid w:val="00C92A7D"/>
    <w:rPr>
      <w:rFonts w:ascii="Tahoma" w:hAnsi="Tahoma"/>
      <w:sz w:val="16"/>
      <w:szCs w:val="16"/>
    </w:rPr>
  </w:style>
  <w:style w:type="character" w:customStyle="1" w:styleId="TextedebullesCar">
    <w:name w:val="Texte de bulles Car"/>
    <w:link w:val="Textedebulles"/>
    <w:locked/>
    <w:rsid w:val="00C92A7D"/>
    <w:rPr>
      <w:rFonts w:ascii="Tahoma" w:hAnsi="Tahoma" w:cs="Times New Roman"/>
      <w:sz w:val="16"/>
      <w:lang w:val="de-CH" w:eastAsia="de-CH"/>
    </w:rPr>
  </w:style>
  <w:style w:type="paragraph" w:styleId="En-tte">
    <w:name w:val="header"/>
    <w:basedOn w:val="Normal"/>
    <w:link w:val="En-tteCar"/>
    <w:rsid w:val="00255C91"/>
    <w:pPr>
      <w:tabs>
        <w:tab w:val="center" w:pos="4536"/>
        <w:tab w:val="right" w:pos="9072"/>
      </w:tabs>
    </w:pPr>
  </w:style>
  <w:style w:type="character" w:customStyle="1" w:styleId="En-tteCar">
    <w:name w:val="En-tête Car"/>
    <w:link w:val="En-tte"/>
    <w:locked/>
    <w:rsid w:val="00255C91"/>
    <w:rPr>
      <w:rFonts w:ascii="Arial" w:hAnsi="Arial" w:cs="Times New Roman"/>
      <w:sz w:val="24"/>
      <w:szCs w:val="24"/>
      <w:lang w:val="de-CH" w:eastAsia="de-CH"/>
    </w:rPr>
  </w:style>
  <w:style w:type="paragraph" w:styleId="Pieddepage">
    <w:name w:val="footer"/>
    <w:basedOn w:val="Normal"/>
    <w:link w:val="PieddepageCar"/>
    <w:rsid w:val="00255C91"/>
    <w:pPr>
      <w:tabs>
        <w:tab w:val="center" w:pos="4536"/>
        <w:tab w:val="right" w:pos="9072"/>
      </w:tabs>
    </w:pPr>
  </w:style>
  <w:style w:type="character" w:customStyle="1" w:styleId="PieddepageCar">
    <w:name w:val="Pied de page Car"/>
    <w:link w:val="Pieddepage"/>
    <w:locked/>
    <w:rsid w:val="00255C91"/>
    <w:rPr>
      <w:rFonts w:ascii="Arial" w:hAnsi="Arial" w:cs="Times New Roman"/>
      <w:sz w:val="24"/>
      <w:szCs w:val="24"/>
      <w:lang w:val="de-CH" w:eastAsia="de-CH"/>
    </w:rPr>
  </w:style>
  <w:style w:type="paragraph" w:customStyle="1" w:styleId="Listenabsatz1">
    <w:name w:val="Listenabsatz1"/>
    <w:basedOn w:val="Normal"/>
    <w:rsid w:val="00C23592"/>
    <w:pPr>
      <w:ind w:left="720"/>
      <w:contextualSpacing/>
    </w:pPr>
  </w:style>
  <w:style w:type="table" w:styleId="Grilledutableau">
    <w:name w:val="Table Grid"/>
    <w:basedOn w:val="TableauNormal"/>
    <w:locked/>
    <w:rsid w:val="00BC3DA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15F5D"/>
    <w:pPr>
      <w:ind w:left="708"/>
    </w:pPr>
  </w:style>
  <w:style w:type="character" w:styleId="Marquedecommentaire">
    <w:name w:val="annotation reference"/>
    <w:rsid w:val="000D55E2"/>
    <w:rPr>
      <w:sz w:val="16"/>
      <w:szCs w:val="16"/>
    </w:rPr>
  </w:style>
  <w:style w:type="paragraph" w:styleId="Commentaire">
    <w:name w:val="annotation text"/>
    <w:basedOn w:val="Normal"/>
    <w:link w:val="CommentaireCar"/>
    <w:rsid w:val="000D55E2"/>
    <w:rPr>
      <w:sz w:val="20"/>
      <w:szCs w:val="20"/>
    </w:rPr>
  </w:style>
  <w:style w:type="character" w:customStyle="1" w:styleId="CommentaireCar">
    <w:name w:val="Commentaire Car"/>
    <w:basedOn w:val="Policepardfaut"/>
    <w:link w:val="Commentaire"/>
    <w:rsid w:val="000D55E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33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Props1.xml><?xml version="1.0" encoding="utf-8"?>
<ds:datastoreItem xmlns:ds="http://schemas.openxmlformats.org/officeDocument/2006/customXml" ds:itemID="{D4A15DA6-464F-4123-9D31-68999ACFCAEC}"/>
</file>

<file path=customXml/itemProps2.xml><?xml version="1.0" encoding="utf-8"?>
<ds:datastoreItem xmlns:ds="http://schemas.openxmlformats.org/officeDocument/2006/customXml" ds:itemID="{27551ACC-6A5C-41FA-B8A9-CE8508C458A4}"/>
</file>

<file path=customXml/itemProps3.xml><?xml version="1.0" encoding="utf-8"?>
<ds:datastoreItem xmlns:ds="http://schemas.openxmlformats.org/officeDocument/2006/customXml" ds:itemID="{D8D73B40-DEBD-4E7C-9CBF-34D341BCC849}"/>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1937</Characters>
  <Application>Microsoft Office Word</Application>
  <DocSecurity>0</DocSecurity>
  <Lines>16</Lines>
  <Paragraphs>4</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Branchenlösung Arbeitssicherheit / Gesundheitsschutz für Sekretariate von Gewerkschaften und anderen Non-Profit-Organisationen</vt:lpstr>
      <vt:lpstr>Branchenlösung Arbeitssicherheit / Gesundheitsschutz für Sekretariate von Gewerkschaften und anderen Non-Profit-Organisationen</vt:lpstr>
    </vt:vector>
  </TitlesOfParts>
  <Company>UNIA</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Branchenlösung Arbeitssicherheit / Gesundheitsschutz für Sekretariate von Gewerkschaften und anderen Non-Profit-Organisationen</dc:title>
  <dc:creator>undamo</dc:creator>
  <cp:lastModifiedBy> </cp:lastModifiedBy>
  <cp:revision>10</cp:revision>
  <cp:lastPrinted>2013-08-22T12:32:00Z</cp:lastPrinted>
  <dcterms:created xsi:type="dcterms:W3CDTF">2017-01-11T16:55:00Z</dcterms:created>
  <dcterms:modified xsi:type="dcterms:W3CDTF">2023-12-13T15:40:00Z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ies>
</file>